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E40" w:rsidRPr="0006421E" w:rsidRDefault="00251E40" w:rsidP="00251E40">
      <w:pPr>
        <w:widowControl/>
        <w:shd w:val="clear" w:color="auto" w:fill="FFFFFF"/>
        <w:spacing w:before="100" w:beforeAutospacing="1" w:after="100" w:afterAutospacing="1" w:line="450" w:lineRule="atLeast"/>
        <w:jc w:val="center"/>
        <w:rPr>
          <w:rFonts w:asciiTheme="minorEastAsia" w:hAnsiTheme="minorEastAsia" w:cs="宋体"/>
          <w:color w:val="434343"/>
          <w:sz w:val="24"/>
          <w:szCs w:val="24"/>
        </w:rPr>
      </w:pPr>
      <w:r w:rsidRPr="0006421E">
        <w:rPr>
          <w:rFonts w:asciiTheme="minorEastAsia" w:hAnsiTheme="minorEastAsia" w:cs="宋体" w:hint="eastAsia"/>
          <w:color w:val="000000"/>
          <w:sz w:val="36"/>
          <w:szCs w:val="36"/>
        </w:rPr>
        <w:t>海洋微生物菌种保藏管理中心资源共享管理规定</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jc w:val="center"/>
        <w:rPr>
          <w:rFonts w:asciiTheme="minorEastAsia" w:hAnsiTheme="minorEastAsia" w:cs="宋体"/>
          <w:color w:val="434343"/>
          <w:sz w:val="24"/>
          <w:szCs w:val="24"/>
        </w:rPr>
      </w:pPr>
      <w:r w:rsidRPr="0006421E">
        <w:rPr>
          <w:rFonts w:asciiTheme="minorEastAsia" w:hAnsiTheme="minorEastAsia" w:cs="宋体" w:hint="eastAsia"/>
          <w:b/>
          <w:bCs/>
          <w:color w:val="434343"/>
          <w:sz w:val="24"/>
          <w:szCs w:val="24"/>
        </w:rPr>
        <w:t>第一章  总则</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602"/>
        <w:jc w:val="left"/>
        <w:rPr>
          <w:rFonts w:asciiTheme="minorEastAsia" w:hAnsiTheme="minorEastAsia" w:cs="宋体"/>
          <w:color w:val="434343"/>
          <w:sz w:val="24"/>
          <w:szCs w:val="24"/>
        </w:rPr>
      </w:pPr>
      <w:r w:rsidRPr="0006421E">
        <w:rPr>
          <w:rFonts w:asciiTheme="minorEastAsia" w:hAnsiTheme="minorEastAsia" w:cs="宋体" w:hint="eastAsia"/>
          <w:b/>
          <w:bCs/>
          <w:color w:val="434343"/>
          <w:sz w:val="24"/>
          <w:szCs w:val="24"/>
        </w:rPr>
        <w:t>第一条</w:t>
      </w:r>
      <w:r w:rsidRPr="0006421E">
        <w:rPr>
          <w:rFonts w:asciiTheme="minorEastAsia" w:hAnsiTheme="minorEastAsia" w:cs="宋体" w:hint="eastAsia"/>
          <w:color w:val="434343"/>
          <w:sz w:val="24"/>
          <w:szCs w:val="24"/>
        </w:rPr>
        <w:t xml:space="preserve"> 为了规范化海洋微生物菌种资源的共享，促进菌种资源的充分、合理和科学地为社会服务，依据《国家微生物资源平台管理办法》以及中国海洋微生物菌种保藏管理中心（以下简称“本中心”）菌种资源的特点，制定本制度。</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602"/>
        <w:jc w:val="left"/>
        <w:rPr>
          <w:rFonts w:asciiTheme="minorEastAsia" w:hAnsiTheme="minorEastAsia" w:cs="宋体"/>
          <w:color w:val="434343"/>
          <w:sz w:val="24"/>
          <w:szCs w:val="24"/>
        </w:rPr>
      </w:pPr>
      <w:r w:rsidRPr="0006421E">
        <w:rPr>
          <w:rFonts w:asciiTheme="minorEastAsia" w:hAnsiTheme="minorEastAsia" w:cs="宋体" w:hint="eastAsia"/>
          <w:b/>
          <w:bCs/>
          <w:color w:val="434343"/>
          <w:sz w:val="24"/>
          <w:szCs w:val="24"/>
        </w:rPr>
        <w:t xml:space="preserve">第二条 </w:t>
      </w:r>
      <w:r w:rsidRPr="0006421E">
        <w:rPr>
          <w:rFonts w:asciiTheme="minorEastAsia" w:hAnsiTheme="minorEastAsia" w:cs="宋体" w:hint="eastAsia"/>
          <w:color w:val="434343"/>
          <w:sz w:val="24"/>
          <w:szCs w:val="24"/>
        </w:rPr>
        <w:t>本中心所有进行共享的菌种资源，适用本办法。</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602"/>
        <w:jc w:val="left"/>
        <w:rPr>
          <w:rFonts w:asciiTheme="minorEastAsia" w:hAnsiTheme="minorEastAsia" w:cs="宋体"/>
          <w:color w:val="434343"/>
          <w:sz w:val="24"/>
          <w:szCs w:val="24"/>
        </w:rPr>
      </w:pPr>
      <w:r w:rsidRPr="0006421E">
        <w:rPr>
          <w:rFonts w:asciiTheme="minorEastAsia" w:hAnsiTheme="minorEastAsia" w:cs="宋体" w:hint="eastAsia"/>
          <w:b/>
          <w:bCs/>
          <w:color w:val="434343"/>
          <w:sz w:val="24"/>
          <w:szCs w:val="24"/>
        </w:rPr>
        <w:t xml:space="preserve">第三条 </w:t>
      </w:r>
      <w:r w:rsidRPr="0006421E">
        <w:rPr>
          <w:rFonts w:asciiTheme="minorEastAsia" w:hAnsiTheme="minorEastAsia" w:cs="宋体" w:hint="eastAsia"/>
          <w:color w:val="434343"/>
          <w:sz w:val="24"/>
          <w:szCs w:val="24"/>
        </w:rPr>
        <w:t>本中心菌种实行按资源来源或资源属性进行保藏管理、分级分类共享。</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602"/>
        <w:jc w:val="left"/>
        <w:rPr>
          <w:rFonts w:asciiTheme="minorEastAsia" w:hAnsiTheme="minorEastAsia" w:cs="宋体"/>
          <w:color w:val="434343"/>
          <w:sz w:val="24"/>
          <w:szCs w:val="24"/>
        </w:rPr>
      </w:pPr>
      <w:r w:rsidRPr="0006421E">
        <w:rPr>
          <w:rFonts w:asciiTheme="minorEastAsia" w:hAnsiTheme="minorEastAsia" w:cs="宋体" w:hint="eastAsia"/>
          <w:b/>
          <w:bCs/>
          <w:color w:val="434343"/>
          <w:sz w:val="24"/>
          <w:szCs w:val="24"/>
        </w:rPr>
        <w:t xml:space="preserve">第四条 </w:t>
      </w:r>
      <w:r w:rsidRPr="0006421E">
        <w:rPr>
          <w:rFonts w:asciiTheme="minorEastAsia" w:hAnsiTheme="minorEastAsia" w:cs="宋体" w:hint="eastAsia"/>
          <w:color w:val="434343"/>
          <w:sz w:val="24"/>
          <w:szCs w:val="24"/>
        </w:rPr>
        <w:t>本中心保藏的微生物菌种资源由不同提供人或单位提供，资源的共享过程不涉及菌种产权或所有权的转让，即菌种的产权或所有权维持不变。</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602"/>
        <w:jc w:val="left"/>
        <w:rPr>
          <w:rFonts w:asciiTheme="minorEastAsia" w:hAnsiTheme="minorEastAsia" w:cs="宋体"/>
          <w:color w:val="434343"/>
          <w:sz w:val="24"/>
          <w:szCs w:val="24"/>
        </w:rPr>
      </w:pPr>
      <w:r w:rsidRPr="0006421E">
        <w:rPr>
          <w:rFonts w:asciiTheme="minorEastAsia" w:hAnsiTheme="minorEastAsia" w:cs="宋体" w:hint="eastAsia"/>
          <w:b/>
          <w:bCs/>
          <w:color w:val="434343"/>
          <w:sz w:val="24"/>
          <w:szCs w:val="24"/>
        </w:rPr>
        <w:t>第五条</w:t>
      </w:r>
      <w:r w:rsidRPr="0006421E">
        <w:rPr>
          <w:rFonts w:asciiTheme="minorEastAsia" w:hAnsiTheme="minorEastAsia" w:cs="宋体"/>
          <w:color w:val="434343"/>
          <w:sz w:val="24"/>
          <w:szCs w:val="24"/>
        </w:rPr>
        <w:t xml:space="preserve"> </w:t>
      </w:r>
      <w:r w:rsidRPr="0006421E">
        <w:rPr>
          <w:rFonts w:asciiTheme="minorEastAsia" w:hAnsiTheme="minorEastAsia" w:cs="宋体" w:hint="eastAsia"/>
          <w:color w:val="434343"/>
          <w:sz w:val="24"/>
          <w:szCs w:val="24"/>
        </w:rPr>
        <w:t>本制度所称菌种资源是指可以培养的、有一定科学意义、具有实际或潜在应用价值的微生物，包括古菌、细菌、放线菌、酵母、丝状真菌及其遗传物质、代谢产物等各种形式和附属产物。</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jc w:val="center"/>
        <w:rPr>
          <w:rFonts w:asciiTheme="minorEastAsia" w:hAnsiTheme="minorEastAsia" w:cs="宋体"/>
          <w:color w:val="434343"/>
          <w:sz w:val="24"/>
          <w:szCs w:val="24"/>
        </w:rPr>
      </w:pPr>
      <w:r w:rsidRPr="0006421E">
        <w:rPr>
          <w:rFonts w:asciiTheme="minorEastAsia" w:hAnsiTheme="minorEastAsia" w:cs="宋体" w:hint="eastAsia"/>
          <w:b/>
          <w:bCs/>
          <w:color w:val="434343"/>
          <w:sz w:val="24"/>
          <w:szCs w:val="24"/>
        </w:rPr>
        <w:t>第二章 菌株使用方的权利与义务</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602"/>
        <w:jc w:val="left"/>
        <w:rPr>
          <w:rFonts w:asciiTheme="minorEastAsia" w:hAnsiTheme="minorEastAsia" w:cs="宋体"/>
          <w:color w:val="434343"/>
          <w:sz w:val="24"/>
          <w:szCs w:val="24"/>
        </w:rPr>
      </w:pPr>
      <w:r w:rsidRPr="0006421E">
        <w:rPr>
          <w:rFonts w:asciiTheme="minorEastAsia" w:hAnsiTheme="minorEastAsia" w:cs="宋体" w:hint="eastAsia"/>
          <w:b/>
          <w:bCs/>
          <w:color w:val="434343"/>
          <w:sz w:val="24"/>
          <w:szCs w:val="24"/>
        </w:rPr>
        <w:t xml:space="preserve">第六条 </w:t>
      </w:r>
      <w:r w:rsidRPr="0006421E">
        <w:rPr>
          <w:rFonts w:asciiTheme="minorEastAsia" w:hAnsiTheme="minorEastAsia" w:cs="宋体" w:hint="eastAsia"/>
          <w:color w:val="434343"/>
          <w:sz w:val="24"/>
          <w:szCs w:val="24"/>
        </w:rPr>
        <w:t>菌种使用方要求使用菌种资源时，应凭有效证件，向本中心明确菌种资源的实验内容与目的并提供相关课题信息（必要时提供相关证明）。</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602"/>
        <w:jc w:val="left"/>
        <w:rPr>
          <w:rFonts w:asciiTheme="minorEastAsia" w:hAnsiTheme="minorEastAsia" w:cs="宋体"/>
          <w:color w:val="434343"/>
          <w:sz w:val="24"/>
          <w:szCs w:val="24"/>
        </w:rPr>
      </w:pPr>
      <w:r w:rsidRPr="0006421E">
        <w:rPr>
          <w:rFonts w:asciiTheme="minorEastAsia" w:hAnsiTheme="minorEastAsia" w:cs="宋体" w:hint="eastAsia"/>
          <w:b/>
          <w:bCs/>
          <w:color w:val="434343"/>
          <w:sz w:val="24"/>
          <w:szCs w:val="24"/>
        </w:rPr>
        <w:t>第七条</w:t>
      </w:r>
      <w:r w:rsidRPr="0006421E">
        <w:rPr>
          <w:rFonts w:asciiTheme="minorEastAsia" w:hAnsiTheme="minorEastAsia" w:cs="宋体"/>
          <w:b/>
          <w:bCs/>
          <w:color w:val="434343"/>
          <w:sz w:val="24"/>
          <w:szCs w:val="24"/>
        </w:rPr>
        <w:t xml:space="preserve"> </w:t>
      </w:r>
      <w:r w:rsidRPr="0006421E">
        <w:rPr>
          <w:rFonts w:asciiTheme="minorEastAsia" w:hAnsiTheme="minorEastAsia" w:cs="宋体" w:hint="eastAsia"/>
          <w:color w:val="434343"/>
          <w:sz w:val="24"/>
          <w:szCs w:val="24"/>
        </w:rPr>
        <w:t>菌种使用方对本中心提供的菌种资源，只享有有限的、</w:t>
      </w:r>
      <w:proofErr w:type="gramStart"/>
      <w:r w:rsidRPr="0006421E">
        <w:rPr>
          <w:rFonts w:asciiTheme="minorEastAsia" w:hAnsiTheme="minorEastAsia" w:cs="宋体" w:hint="eastAsia"/>
          <w:color w:val="434343"/>
          <w:sz w:val="24"/>
          <w:szCs w:val="24"/>
        </w:rPr>
        <w:t>不</w:t>
      </w:r>
      <w:proofErr w:type="gramEnd"/>
      <w:r w:rsidRPr="0006421E">
        <w:rPr>
          <w:rFonts w:asciiTheme="minorEastAsia" w:hAnsiTheme="minorEastAsia" w:cs="宋体" w:hint="eastAsia"/>
          <w:color w:val="434343"/>
          <w:sz w:val="24"/>
          <w:szCs w:val="24"/>
        </w:rPr>
        <w:t>排他的使用权。菌种使用方仅能在申请单所述的范围内展开研究，超出范围时，应另行向中心申请，得到同意后方可进行。</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602"/>
        <w:jc w:val="left"/>
        <w:rPr>
          <w:rFonts w:asciiTheme="minorEastAsia" w:hAnsiTheme="minorEastAsia" w:cs="宋体"/>
          <w:color w:val="434343"/>
          <w:sz w:val="24"/>
          <w:szCs w:val="24"/>
        </w:rPr>
      </w:pPr>
      <w:r w:rsidRPr="0006421E">
        <w:rPr>
          <w:rFonts w:asciiTheme="minorEastAsia" w:hAnsiTheme="minorEastAsia" w:cs="宋体" w:hint="eastAsia"/>
          <w:b/>
          <w:bCs/>
          <w:color w:val="434343"/>
          <w:sz w:val="24"/>
          <w:szCs w:val="24"/>
        </w:rPr>
        <w:t>第八条</w:t>
      </w:r>
      <w:r w:rsidRPr="0006421E">
        <w:rPr>
          <w:rFonts w:asciiTheme="minorEastAsia" w:hAnsiTheme="minorEastAsia" w:cs="宋体"/>
          <w:b/>
          <w:bCs/>
          <w:color w:val="434343"/>
          <w:sz w:val="24"/>
          <w:szCs w:val="24"/>
        </w:rPr>
        <w:t xml:space="preserve"> </w:t>
      </w:r>
      <w:r w:rsidRPr="0006421E">
        <w:rPr>
          <w:rFonts w:asciiTheme="minorEastAsia" w:hAnsiTheme="minorEastAsia" w:cs="宋体" w:hint="eastAsia"/>
          <w:b/>
          <w:bCs/>
          <w:color w:val="434343"/>
          <w:sz w:val="24"/>
          <w:szCs w:val="24"/>
        </w:rPr>
        <w:t>对于公益性共享的菌株，</w:t>
      </w:r>
      <w:r w:rsidRPr="0006421E">
        <w:rPr>
          <w:rFonts w:asciiTheme="minorEastAsia" w:hAnsiTheme="minorEastAsia" w:cs="宋体" w:hint="eastAsia"/>
          <w:color w:val="434343"/>
          <w:sz w:val="24"/>
          <w:szCs w:val="24"/>
        </w:rPr>
        <w:t>在没有和菌种所有人协商达成一致的情况下，使用方不得将其用于商业开发或专利申请，不得用于经营性活动，仅能用于非盈利性的科技基础研究、应用研究、教育及科普活动等公益事业。</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602"/>
        <w:jc w:val="left"/>
        <w:rPr>
          <w:rFonts w:asciiTheme="minorEastAsia" w:hAnsiTheme="minorEastAsia" w:cs="宋体"/>
          <w:color w:val="434343"/>
          <w:sz w:val="24"/>
          <w:szCs w:val="24"/>
        </w:rPr>
      </w:pPr>
      <w:r w:rsidRPr="0006421E">
        <w:rPr>
          <w:rFonts w:asciiTheme="minorEastAsia" w:hAnsiTheme="minorEastAsia" w:cs="宋体" w:hint="eastAsia"/>
          <w:b/>
          <w:bCs/>
          <w:color w:val="434343"/>
          <w:sz w:val="24"/>
          <w:szCs w:val="24"/>
        </w:rPr>
        <w:t>第九条</w:t>
      </w:r>
      <w:r w:rsidRPr="0006421E">
        <w:rPr>
          <w:rFonts w:asciiTheme="minorEastAsia" w:hAnsiTheme="minorEastAsia" w:cs="宋体"/>
          <w:b/>
          <w:bCs/>
          <w:color w:val="434343"/>
          <w:sz w:val="24"/>
          <w:szCs w:val="24"/>
        </w:rPr>
        <w:t xml:space="preserve"> </w:t>
      </w:r>
      <w:r w:rsidRPr="0006421E">
        <w:rPr>
          <w:rFonts w:asciiTheme="minorEastAsia" w:hAnsiTheme="minorEastAsia" w:cs="宋体" w:hint="eastAsia"/>
          <w:color w:val="434343"/>
          <w:sz w:val="24"/>
          <w:szCs w:val="24"/>
        </w:rPr>
        <w:t>菌种使用方不得有偿或无偿转让从本中心获得的菌种资源，包括对其进行加工后形成的新资源，如</w:t>
      </w:r>
      <w:r w:rsidRPr="0006421E">
        <w:rPr>
          <w:rFonts w:asciiTheme="minorEastAsia" w:hAnsiTheme="minorEastAsia" w:cs="宋体"/>
          <w:color w:val="434343"/>
          <w:sz w:val="24"/>
          <w:szCs w:val="24"/>
        </w:rPr>
        <w:t>DNA</w:t>
      </w:r>
      <w:r w:rsidRPr="0006421E">
        <w:rPr>
          <w:rFonts w:asciiTheme="minorEastAsia" w:hAnsiTheme="minorEastAsia" w:cs="宋体" w:hint="eastAsia"/>
          <w:color w:val="434343"/>
          <w:sz w:val="24"/>
          <w:szCs w:val="24"/>
        </w:rPr>
        <w:t>、酶、生物活性物质等。</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602"/>
        <w:jc w:val="left"/>
        <w:rPr>
          <w:rFonts w:asciiTheme="minorEastAsia" w:hAnsiTheme="minorEastAsia" w:cs="宋体"/>
          <w:color w:val="434343"/>
          <w:sz w:val="24"/>
          <w:szCs w:val="24"/>
        </w:rPr>
      </w:pPr>
      <w:r w:rsidRPr="0006421E">
        <w:rPr>
          <w:rFonts w:asciiTheme="minorEastAsia" w:hAnsiTheme="minorEastAsia" w:cs="宋体" w:hint="eastAsia"/>
          <w:b/>
          <w:bCs/>
          <w:color w:val="434343"/>
          <w:sz w:val="24"/>
          <w:szCs w:val="24"/>
        </w:rPr>
        <w:t>第十条</w:t>
      </w:r>
      <w:r w:rsidRPr="0006421E">
        <w:rPr>
          <w:rFonts w:asciiTheme="minorEastAsia" w:hAnsiTheme="minorEastAsia" w:cs="宋体"/>
          <w:b/>
          <w:bCs/>
          <w:color w:val="434343"/>
          <w:sz w:val="24"/>
          <w:szCs w:val="24"/>
        </w:rPr>
        <w:t xml:space="preserve"> </w:t>
      </w:r>
      <w:r w:rsidRPr="0006421E">
        <w:rPr>
          <w:rFonts w:asciiTheme="minorEastAsia" w:hAnsiTheme="minorEastAsia" w:cs="宋体" w:hint="eastAsia"/>
          <w:color w:val="434343"/>
          <w:sz w:val="24"/>
          <w:szCs w:val="24"/>
        </w:rPr>
        <w:t>菌种使用方不能长期保藏从本中心获得的资源，相关研究结束时应主动将其销毁。</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602"/>
        <w:jc w:val="left"/>
        <w:rPr>
          <w:rFonts w:asciiTheme="minorEastAsia" w:hAnsiTheme="minorEastAsia" w:cs="宋体"/>
          <w:color w:val="434343"/>
          <w:sz w:val="24"/>
          <w:szCs w:val="24"/>
        </w:rPr>
      </w:pPr>
      <w:r w:rsidRPr="0006421E">
        <w:rPr>
          <w:rFonts w:asciiTheme="minorEastAsia" w:hAnsiTheme="minorEastAsia" w:cs="宋体" w:hint="eastAsia"/>
          <w:b/>
          <w:bCs/>
          <w:color w:val="434343"/>
          <w:sz w:val="24"/>
          <w:szCs w:val="24"/>
        </w:rPr>
        <w:t>第十一条</w:t>
      </w:r>
      <w:r w:rsidRPr="0006421E">
        <w:rPr>
          <w:rFonts w:asciiTheme="minorEastAsia" w:hAnsiTheme="minorEastAsia" w:cs="宋体"/>
          <w:b/>
          <w:bCs/>
          <w:color w:val="434343"/>
          <w:sz w:val="24"/>
          <w:szCs w:val="24"/>
        </w:rPr>
        <w:t xml:space="preserve"> </w:t>
      </w:r>
      <w:r w:rsidRPr="0006421E">
        <w:rPr>
          <w:rFonts w:asciiTheme="minorEastAsia" w:hAnsiTheme="minorEastAsia" w:cs="宋体" w:hint="eastAsia"/>
          <w:color w:val="434343"/>
          <w:sz w:val="24"/>
          <w:szCs w:val="24"/>
        </w:rPr>
        <w:t>菌种使用方有义务向</w:t>
      </w:r>
      <w:r w:rsidRPr="0006421E">
        <w:rPr>
          <w:rFonts w:asciiTheme="minorEastAsia" w:hAnsiTheme="minorEastAsia" w:cs="宋体"/>
          <w:color w:val="434343"/>
          <w:sz w:val="24"/>
          <w:szCs w:val="24"/>
        </w:rPr>
        <w:t>MCCC</w:t>
      </w:r>
      <w:r w:rsidRPr="0006421E">
        <w:rPr>
          <w:rFonts w:asciiTheme="minorEastAsia" w:hAnsiTheme="minorEastAsia" w:cs="宋体" w:hint="eastAsia"/>
          <w:color w:val="434343"/>
          <w:sz w:val="24"/>
          <w:szCs w:val="24"/>
        </w:rPr>
        <w:t>反馈菌种使用情况，提供相关分析结果。</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jc w:val="center"/>
        <w:rPr>
          <w:rFonts w:asciiTheme="minorEastAsia" w:hAnsiTheme="minorEastAsia" w:cs="宋体"/>
          <w:color w:val="434343"/>
          <w:sz w:val="24"/>
          <w:szCs w:val="24"/>
        </w:rPr>
      </w:pPr>
      <w:r w:rsidRPr="0006421E">
        <w:rPr>
          <w:rFonts w:asciiTheme="minorEastAsia" w:hAnsiTheme="minorEastAsia" w:cs="宋体" w:hint="eastAsia"/>
          <w:b/>
          <w:bCs/>
          <w:color w:val="434343"/>
          <w:sz w:val="24"/>
          <w:szCs w:val="24"/>
        </w:rPr>
        <w:lastRenderedPageBreak/>
        <w:t>第三章 共享方式</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602"/>
        <w:jc w:val="left"/>
        <w:rPr>
          <w:rFonts w:asciiTheme="minorEastAsia" w:hAnsiTheme="minorEastAsia" w:cs="宋体"/>
          <w:color w:val="434343"/>
          <w:sz w:val="24"/>
          <w:szCs w:val="24"/>
        </w:rPr>
      </w:pPr>
      <w:r w:rsidRPr="0006421E">
        <w:rPr>
          <w:rFonts w:asciiTheme="minorEastAsia" w:hAnsiTheme="minorEastAsia" w:cs="宋体" w:hint="eastAsia"/>
          <w:b/>
          <w:bCs/>
          <w:color w:val="434343"/>
          <w:sz w:val="24"/>
          <w:szCs w:val="24"/>
        </w:rPr>
        <w:t xml:space="preserve">第十二条 </w:t>
      </w:r>
      <w:r w:rsidRPr="0006421E">
        <w:rPr>
          <w:rFonts w:asciiTheme="minorEastAsia" w:hAnsiTheme="minorEastAsia" w:cs="宋体" w:hint="eastAsia"/>
          <w:color w:val="434343"/>
          <w:sz w:val="24"/>
          <w:szCs w:val="24"/>
        </w:rPr>
        <w:t>本中心菌种资源共享方式主要为公益性共享、合作研究共享、资源交换共享、知识产权性交易共享、资源</w:t>
      </w:r>
      <w:proofErr w:type="gramStart"/>
      <w:r w:rsidRPr="0006421E">
        <w:rPr>
          <w:rFonts w:asciiTheme="minorEastAsia" w:hAnsiTheme="minorEastAsia" w:cs="宋体" w:hint="eastAsia"/>
          <w:color w:val="434343"/>
          <w:sz w:val="24"/>
          <w:szCs w:val="24"/>
        </w:rPr>
        <w:t>纯交易</w:t>
      </w:r>
      <w:proofErr w:type="gramEnd"/>
      <w:r w:rsidRPr="0006421E">
        <w:rPr>
          <w:rFonts w:asciiTheme="minorEastAsia" w:hAnsiTheme="minorEastAsia" w:cs="宋体" w:hint="eastAsia"/>
          <w:color w:val="434343"/>
          <w:sz w:val="24"/>
          <w:szCs w:val="24"/>
        </w:rPr>
        <w:t>性共享。相应含义如下：</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600"/>
        <w:jc w:val="left"/>
        <w:rPr>
          <w:rFonts w:asciiTheme="minorEastAsia" w:hAnsiTheme="minorEastAsia" w:cs="宋体"/>
          <w:color w:val="434343"/>
          <w:sz w:val="24"/>
          <w:szCs w:val="24"/>
        </w:rPr>
      </w:pPr>
      <w:r w:rsidRPr="0006421E">
        <w:rPr>
          <w:rFonts w:asciiTheme="minorEastAsia" w:hAnsiTheme="minorEastAsia" w:cs="宋体" w:hint="eastAsia"/>
          <w:color w:val="434343"/>
          <w:sz w:val="24"/>
          <w:szCs w:val="24"/>
        </w:rPr>
        <w:t>（一）公益性共享：是指资源使用方获取资源用于非盈利性的科技基础研究、应用研究、教育及科普活动等公益事业的共享行为；</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600"/>
        <w:jc w:val="left"/>
        <w:rPr>
          <w:rFonts w:asciiTheme="minorEastAsia" w:hAnsiTheme="minorEastAsia" w:cs="宋体"/>
          <w:color w:val="434343"/>
          <w:sz w:val="24"/>
          <w:szCs w:val="24"/>
        </w:rPr>
      </w:pPr>
      <w:r w:rsidRPr="0006421E">
        <w:rPr>
          <w:rFonts w:asciiTheme="minorEastAsia" w:hAnsiTheme="minorEastAsia" w:cs="宋体" w:hint="eastAsia"/>
          <w:color w:val="434343"/>
          <w:sz w:val="24"/>
          <w:szCs w:val="24"/>
        </w:rPr>
        <w:t>（二）合作研究共享，是指资源拥有方和资源使用方为了充分发挥各自在资源、人才、技术、设备、研究基础、经费等方面的优势，实现优势组合，双方签订合作协议，共同研究和开发资源，共同享有资源共享所产生的知识产权以及相关效益的共享行为；</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600"/>
        <w:jc w:val="left"/>
        <w:rPr>
          <w:rFonts w:asciiTheme="minorEastAsia" w:hAnsiTheme="minorEastAsia" w:cs="宋体"/>
          <w:color w:val="434343"/>
          <w:sz w:val="24"/>
          <w:szCs w:val="24"/>
        </w:rPr>
      </w:pPr>
      <w:r w:rsidRPr="0006421E">
        <w:rPr>
          <w:rFonts w:asciiTheme="minorEastAsia" w:hAnsiTheme="minorEastAsia" w:cs="宋体" w:hint="eastAsia"/>
          <w:color w:val="434343"/>
          <w:sz w:val="24"/>
          <w:szCs w:val="24"/>
        </w:rPr>
        <w:t>（三）知识产权性交易共享，是指资源使用方通过合理的支付方式取得固化在特定资源上全部或部分科研成果、技术资料等的共享行为；</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600"/>
        <w:jc w:val="left"/>
        <w:rPr>
          <w:rFonts w:asciiTheme="minorEastAsia" w:hAnsiTheme="minorEastAsia" w:cs="宋体"/>
          <w:color w:val="434343"/>
          <w:sz w:val="24"/>
          <w:szCs w:val="24"/>
        </w:rPr>
      </w:pPr>
      <w:r w:rsidRPr="0006421E">
        <w:rPr>
          <w:rFonts w:asciiTheme="minorEastAsia" w:hAnsiTheme="minorEastAsia" w:cs="宋体" w:hint="eastAsia"/>
          <w:color w:val="434343"/>
          <w:sz w:val="24"/>
          <w:szCs w:val="24"/>
        </w:rPr>
        <w:t>（四）资源</w:t>
      </w:r>
      <w:proofErr w:type="gramStart"/>
      <w:r w:rsidRPr="0006421E">
        <w:rPr>
          <w:rFonts w:asciiTheme="minorEastAsia" w:hAnsiTheme="minorEastAsia" w:cs="宋体" w:hint="eastAsia"/>
          <w:color w:val="434343"/>
          <w:sz w:val="24"/>
          <w:szCs w:val="24"/>
        </w:rPr>
        <w:t>纯交易</w:t>
      </w:r>
      <w:proofErr w:type="gramEnd"/>
      <w:r w:rsidRPr="0006421E">
        <w:rPr>
          <w:rFonts w:asciiTheme="minorEastAsia" w:hAnsiTheme="minorEastAsia" w:cs="宋体" w:hint="eastAsia"/>
          <w:color w:val="434343"/>
          <w:sz w:val="24"/>
          <w:szCs w:val="24"/>
        </w:rPr>
        <w:t>性共享，是指资源使用方通过合理的支付方式从资源拥有方获得资源的全部或部分所有权的共享行为；</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600"/>
        <w:jc w:val="left"/>
        <w:rPr>
          <w:rFonts w:asciiTheme="minorEastAsia" w:hAnsiTheme="minorEastAsia" w:cs="宋体"/>
          <w:color w:val="434343"/>
          <w:sz w:val="24"/>
          <w:szCs w:val="24"/>
        </w:rPr>
      </w:pPr>
      <w:r w:rsidRPr="0006421E">
        <w:rPr>
          <w:rFonts w:asciiTheme="minorEastAsia" w:hAnsiTheme="minorEastAsia" w:cs="宋体" w:hint="eastAsia"/>
          <w:color w:val="434343"/>
          <w:sz w:val="24"/>
          <w:szCs w:val="24"/>
        </w:rPr>
        <w:t>（五）资源交换性共享，是指资源拥有方和资源使用方在国家或部门相关法律、法规、政策允许范围内，为满足教学、科研和科普等需要充实自身的资源，通过对等交换的方式相互从对方获得所需资源的共享行为。资源交换性共享必须遵循等价的原则。</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602"/>
        <w:jc w:val="left"/>
        <w:rPr>
          <w:rFonts w:asciiTheme="minorEastAsia" w:hAnsiTheme="minorEastAsia" w:cs="宋体"/>
          <w:color w:val="434343"/>
          <w:sz w:val="24"/>
          <w:szCs w:val="24"/>
        </w:rPr>
      </w:pPr>
      <w:r w:rsidRPr="0006421E">
        <w:rPr>
          <w:rFonts w:asciiTheme="minorEastAsia" w:hAnsiTheme="minorEastAsia" w:cs="宋体" w:hint="eastAsia"/>
          <w:b/>
          <w:bCs/>
          <w:color w:val="434343"/>
          <w:sz w:val="24"/>
          <w:szCs w:val="24"/>
        </w:rPr>
        <w:t>第十三条</w:t>
      </w:r>
      <w:r w:rsidRPr="0006421E">
        <w:rPr>
          <w:rFonts w:asciiTheme="minorEastAsia" w:hAnsiTheme="minorEastAsia" w:cs="宋体"/>
          <w:b/>
          <w:bCs/>
          <w:color w:val="434343"/>
          <w:sz w:val="24"/>
          <w:szCs w:val="24"/>
        </w:rPr>
        <w:t xml:space="preserve"> </w:t>
      </w:r>
      <w:r w:rsidRPr="0006421E">
        <w:rPr>
          <w:rFonts w:asciiTheme="minorEastAsia" w:hAnsiTheme="minorEastAsia" w:cs="宋体" w:hint="eastAsia"/>
          <w:color w:val="434343"/>
          <w:sz w:val="24"/>
          <w:szCs w:val="24"/>
        </w:rPr>
        <w:t>以上共享方式所发生的菌种服务费，按以下原则收取：</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600"/>
        <w:jc w:val="left"/>
        <w:rPr>
          <w:rFonts w:asciiTheme="minorEastAsia" w:hAnsiTheme="minorEastAsia" w:cs="宋体"/>
          <w:color w:val="434343"/>
          <w:sz w:val="24"/>
          <w:szCs w:val="24"/>
        </w:rPr>
      </w:pPr>
      <w:r w:rsidRPr="0006421E">
        <w:rPr>
          <w:rFonts w:asciiTheme="minorEastAsia" w:hAnsiTheme="minorEastAsia" w:cs="宋体" w:hint="eastAsia"/>
          <w:color w:val="434343"/>
          <w:sz w:val="24"/>
          <w:szCs w:val="24"/>
        </w:rPr>
        <w:t>（一）公益性共享的菌株，由资源使用方支付菌种服务费；</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600"/>
        <w:jc w:val="left"/>
        <w:rPr>
          <w:rFonts w:asciiTheme="minorEastAsia" w:hAnsiTheme="minorEastAsia" w:cs="宋体"/>
          <w:color w:val="434343"/>
          <w:sz w:val="24"/>
          <w:szCs w:val="24"/>
        </w:rPr>
      </w:pPr>
      <w:r w:rsidRPr="0006421E">
        <w:rPr>
          <w:rFonts w:asciiTheme="minorEastAsia" w:hAnsiTheme="minorEastAsia" w:cs="宋体" w:hint="eastAsia"/>
          <w:color w:val="434343"/>
          <w:sz w:val="24"/>
          <w:szCs w:val="24"/>
        </w:rPr>
        <w:t>（二）合作研究共享的菌株，需经本中心提供菌种时，须在相关协议（合同）中具体规定如下事宜：</w:t>
      </w:r>
      <w:r w:rsidRPr="0006421E">
        <w:rPr>
          <w:rFonts w:asciiTheme="minorEastAsia" w:hAnsiTheme="minorEastAsia" w:cs="宋体"/>
          <w:color w:val="434343"/>
          <w:sz w:val="24"/>
          <w:szCs w:val="24"/>
        </w:rPr>
        <w:t>1</w:t>
      </w:r>
      <w:r w:rsidRPr="0006421E">
        <w:rPr>
          <w:rFonts w:asciiTheme="minorEastAsia" w:hAnsiTheme="minorEastAsia" w:cs="宋体" w:hint="eastAsia"/>
          <w:color w:val="434343"/>
          <w:sz w:val="24"/>
          <w:szCs w:val="24"/>
        </w:rPr>
        <w:t>）委托保藏中心提供菌种、</w:t>
      </w:r>
      <w:r w:rsidRPr="0006421E">
        <w:rPr>
          <w:rFonts w:asciiTheme="minorEastAsia" w:hAnsiTheme="minorEastAsia" w:cs="宋体"/>
          <w:color w:val="434343"/>
          <w:sz w:val="24"/>
          <w:szCs w:val="24"/>
        </w:rPr>
        <w:t>2</w:t>
      </w:r>
      <w:r w:rsidRPr="0006421E">
        <w:rPr>
          <w:rFonts w:asciiTheme="minorEastAsia" w:hAnsiTheme="minorEastAsia" w:cs="宋体" w:hint="eastAsia"/>
          <w:color w:val="434343"/>
          <w:sz w:val="24"/>
          <w:szCs w:val="24"/>
        </w:rPr>
        <w:t>）菌种服务费的支付事项，包括支付金额、方式（一次性支付还是分批支付）、支付时限以及账户信息（由保藏中心指定）等；</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600"/>
        <w:jc w:val="left"/>
        <w:rPr>
          <w:rFonts w:asciiTheme="minorEastAsia" w:hAnsiTheme="minorEastAsia" w:cs="宋体"/>
          <w:color w:val="434343"/>
          <w:sz w:val="24"/>
          <w:szCs w:val="24"/>
        </w:rPr>
      </w:pPr>
      <w:r w:rsidRPr="0006421E">
        <w:rPr>
          <w:rFonts w:asciiTheme="minorEastAsia" w:hAnsiTheme="minorEastAsia" w:cs="宋体" w:hint="eastAsia"/>
          <w:color w:val="434343"/>
          <w:sz w:val="24"/>
          <w:szCs w:val="24"/>
        </w:rPr>
        <w:t>（三）资源交换性共享必须遵循等价的原则，差额部分由其它可交换资源补偿或以其它支付方式等额支付；</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600"/>
        <w:jc w:val="left"/>
        <w:rPr>
          <w:rFonts w:asciiTheme="minorEastAsia" w:hAnsiTheme="minorEastAsia" w:cs="宋体"/>
          <w:color w:val="434343"/>
          <w:sz w:val="24"/>
          <w:szCs w:val="24"/>
        </w:rPr>
      </w:pPr>
      <w:r w:rsidRPr="0006421E">
        <w:rPr>
          <w:rFonts w:asciiTheme="minorEastAsia" w:hAnsiTheme="minorEastAsia" w:cs="宋体" w:hint="eastAsia"/>
          <w:color w:val="434343"/>
          <w:sz w:val="24"/>
          <w:szCs w:val="24"/>
        </w:rPr>
        <w:t>（四）知识产权交易性共享和资源</w:t>
      </w:r>
      <w:proofErr w:type="gramStart"/>
      <w:r w:rsidRPr="0006421E">
        <w:rPr>
          <w:rFonts w:asciiTheme="minorEastAsia" w:hAnsiTheme="minorEastAsia" w:cs="宋体" w:hint="eastAsia"/>
          <w:color w:val="434343"/>
          <w:sz w:val="24"/>
          <w:szCs w:val="24"/>
        </w:rPr>
        <w:t>纯交易</w:t>
      </w:r>
      <w:proofErr w:type="gramEnd"/>
      <w:r w:rsidRPr="0006421E">
        <w:rPr>
          <w:rFonts w:asciiTheme="minorEastAsia" w:hAnsiTheme="minorEastAsia" w:cs="宋体" w:hint="eastAsia"/>
          <w:color w:val="434343"/>
          <w:sz w:val="24"/>
          <w:szCs w:val="24"/>
        </w:rPr>
        <w:t>性共享的菌株，需经本中心提供菌种时，须在相关协议（合同）中具体规定如下事宜：</w:t>
      </w:r>
      <w:r w:rsidRPr="0006421E">
        <w:rPr>
          <w:rFonts w:asciiTheme="minorEastAsia" w:hAnsiTheme="minorEastAsia" w:cs="宋体"/>
          <w:color w:val="434343"/>
          <w:sz w:val="24"/>
          <w:szCs w:val="24"/>
        </w:rPr>
        <w:t>1</w:t>
      </w:r>
      <w:r w:rsidRPr="0006421E">
        <w:rPr>
          <w:rFonts w:asciiTheme="minorEastAsia" w:hAnsiTheme="minorEastAsia" w:cs="宋体" w:hint="eastAsia"/>
          <w:color w:val="434343"/>
          <w:sz w:val="24"/>
          <w:szCs w:val="24"/>
        </w:rPr>
        <w:t>）委托保藏中心提供菌种、</w:t>
      </w:r>
      <w:r w:rsidRPr="0006421E">
        <w:rPr>
          <w:rFonts w:asciiTheme="minorEastAsia" w:hAnsiTheme="minorEastAsia" w:cs="宋体"/>
          <w:color w:val="434343"/>
          <w:sz w:val="24"/>
          <w:szCs w:val="24"/>
        </w:rPr>
        <w:t>2</w:t>
      </w:r>
      <w:r w:rsidRPr="0006421E">
        <w:rPr>
          <w:rFonts w:asciiTheme="minorEastAsia" w:hAnsiTheme="minorEastAsia" w:cs="宋体" w:hint="eastAsia"/>
          <w:color w:val="434343"/>
          <w:sz w:val="24"/>
          <w:szCs w:val="24"/>
        </w:rPr>
        <w:t>）菌种服务费的支付事项（包括支付金额、支付方式、支付时限以及账户信息（由保藏中心指定）等。</w:t>
      </w:r>
      <w:r w:rsidRPr="0006421E">
        <w:rPr>
          <w:rFonts w:asciiTheme="minorEastAsia" w:hAnsiTheme="minorEastAsia" w:cs="宋体"/>
          <w:color w:val="434343"/>
          <w:sz w:val="24"/>
          <w:szCs w:val="24"/>
        </w:rPr>
        <w:t xml:space="preserve"> </w:t>
      </w:r>
      <w:bookmarkStart w:id="0" w:name="_GoBack"/>
      <w:bookmarkEnd w:id="0"/>
    </w:p>
    <w:p w:rsidR="00251E40" w:rsidRPr="0006421E" w:rsidRDefault="00251E40" w:rsidP="00251E40">
      <w:pPr>
        <w:widowControl/>
        <w:shd w:val="clear" w:color="auto" w:fill="FFFFFF"/>
        <w:spacing w:before="100" w:beforeAutospacing="1" w:after="100" w:afterAutospacing="1" w:line="450" w:lineRule="atLeast"/>
        <w:jc w:val="center"/>
        <w:rPr>
          <w:rFonts w:asciiTheme="minorEastAsia" w:hAnsiTheme="minorEastAsia" w:cs="宋体"/>
          <w:color w:val="434343"/>
          <w:sz w:val="24"/>
          <w:szCs w:val="24"/>
        </w:rPr>
      </w:pPr>
      <w:bookmarkStart w:id="1" w:name="5"/>
      <w:r w:rsidRPr="0006421E">
        <w:rPr>
          <w:rFonts w:asciiTheme="minorEastAsia" w:hAnsiTheme="minorEastAsia" w:cs="宋体" w:hint="eastAsia"/>
          <w:b/>
          <w:bCs/>
          <w:color w:val="434343"/>
          <w:sz w:val="24"/>
          <w:szCs w:val="24"/>
        </w:rPr>
        <w:lastRenderedPageBreak/>
        <w:t>第四章 罚　则</w:t>
      </w:r>
      <w:bookmarkEnd w:id="1"/>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420"/>
        <w:jc w:val="left"/>
        <w:rPr>
          <w:rFonts w:asciiTheme="minorEastAsia" w:hAnsiTheme="minorEastAsia" w:cs="宋体"/>
          <w:color w:val="434343"/>
          <w:sz w:val="24"/>
          <w:szCs w:val="24"/>
        </w:rPr>
      </w:pPr>
      <w:r w:rsidRPr="0006421E">
        <w:rPr>
          <w:rFonts w:asciiTheme="minorEastAsia" w:hAnsiTheme="minorEastAsia" w:cs="宋体" w:hint="eastAsia"/>
          <w:b/>
          <w:bCs/>
          <w:color w:val="434343"/>
          <w:sz w:val="24"/>
          <w:szCs w:val="24"/>
        </w:rPr>
        <w:t>第十</w:t>
      </w:r>
      <w:r>
        <w:rPr>
          <w:rFonts w:asciiTheme="minorEastAsia" w:hAnsiTheme="minorEastAsia" w:cs="宋体" w:hint="eastAsia"/>
          <w:b/>
          <w:bCs/>
          <w:color w:val="434343"/>
          <w:sz w:val="24"/>
          <w:szCs w:val="24"/>
        </w:rPr>
        <w:t>四</w:t>
      </w:r>
      <w:r w:rsidRPr="0006421E">
        <w:rPr>
          <w:rFonts w:asciiTheme="minorEastAsia" w:hAnsiTheme="minorEastAsia" w:cs="宋体" w:hint="eastAsia"/>
          <w:b/>
          <w:bCs/>
          <w:color w:val="434343"/>
          <w:sz w:val="24"/>
          <w:szCs w:val="24"/>
        </w:rPr>
        <w:t>条</w:t>
      </w:r>
      <w:r w:rsidRPr="0006421E">
        <w:rPr>
          <w:rFonts w:asciiTheme="minorEastAsia" w:hAnsiTheme="minorEastAsia" w:cs="宋体"/>
          <w:b/>
          <w:bCs/>
          <w:color w:val="434343"/>
          <w:sz w:val="24"/>
          <w:szCs w:val="24"/>
        </w:rPr>
        <w:t xml:space="preserve"> </w:t>
      </w:r>
      <w:r w:rsidRPr="0006421E">
        <w:rPr>
          <w:rFonts w:asciiTheme="minorEastAsia" w:hAnsiTheme="minorEastAsia" w:cs="宋体" w:hint="eastAsia"/>
          <w:color w:val="434343"/>
          <w:sz w:val="24"/>
          <w:szCs w:val="24"/>
        </w:rPr>
        <w:t>菌种</w:t>
      </w:r>
      <w:proofErr w:type="gramStart"/>
      <w:r w:rsidRPr="0006421E">
        <w:rPr>
          <w:rFonts w:asciiTheme="minorEastAsia" w:hAnsiTheme="minorEastAsia" w:cs="宋体" w:hint="eastAsia"/>
          <w:color w:val="434343"/>
          <w:sz w:val="24"/>
          <w:szCs w:val="24"/>
        </w:rPr>
        <w:t>使用方凡违反</w:t>
      </w:r>
      <w:proofErr w:type="gramEnd"/>
      <w:r w:rsidRPr="0006421E">
        <w:rPr>
          <w:rFonts w:asciiTheme="minorEastAsia" w:hAnsiTheme="minorEastAsia" w:cs="宋体" w:hint="eastAsia"/>
          <w:color w:val="434343"/>
          <w:sz w:val="24"/>
          <w:szCs w:val="24"/>
        </w:rPr>
        <w:t>本制度相关规定，有下列行为之一的，由双方协商解决，协商不成由上级部门</w:t>
      </w:r>
      <w:r w:rsidRPr="0006421E">
        <w:rPr>
          <w:rFonts w:asciiTheme="minorEastAsia" w:hAnsiTheme="minorEastAsia" w:cs="宋体"/>
          <w:color w:val="434343"/>
          <w:sz w:val="24"/>
          <w:szCs w:val="24"/>
        </w:rPr>
        <w:t>/</w:t>
      </w:r>
      <w:r w:rsidRPr="0006421E">
        <w:rPr>
          <w:rFonts w:asciiTheme="minorEastAsia" w:hAnsiTheme="minorEastAsia" w:cs="宋体" w:hint="eastAsia"/>
          <w:color w:val="434343"/>
          <w:sz w:val="24"/>
          <w:szCs w:val="24"/>
        </w:rPr>
        <w:t>单位协调；情节严重的，追究其法律责任。</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420"/>
        <w:jc w:val="left"/>
        <w:rPr>
          <w:rFonts w:asciiTheme="minorEastAsia" w:hAnsiTheme="minorEastAsia" w:cs="宋体"/>
          <w:color w:val="434343"/>
          <w:sz w:val="24"/>
          <w:szCs w:val="24"/>
        </w:rPr>
      </w:pPr>
      <w:r w:rsidRPr="0006421E">
        <w:rPr>
          <w:rFonts w:asciiTheme="minorEastAsia" w:hAnsiTheme="minorEastAsia" w:cs="宋体" w:hint="eastAsia"/>
          <w:color w:val="434343"/>
          <w:sz w:val="24"/>
          <w:szCs w:val="24"/>
        </w:rPr>
        <w:t>（一）隐瞒或虚报菌株真实信息的；</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420"/>
        <w:jc w:val="left"/>
        <w:rPr>
          <w:rFonts w:asciiTheme="minorEastAsia" w:hAnsiTheme="minorEastAsia" w:cs="宋体"/>
          <w:color w:val="434343"/>
          <w:sz w:val="24"/>
          <w:szCs w:val="24"/>
        </w:rPr>
      </w:pPr>
      <w:r w:rsidRPr="0006421E">
        <w:rPr>
          <w:rFonts w:asciiTheme="minorEastAsia" w:hAnsiTheme="minorEastAsia" w:cs="宋体" w:hint="eastAsia"/>
          <w:color w:val="434343"/>
          <w:sz w:val="24"/>
          <w:szCs w:val="24"/>
        </w:rPr>
        <w:t>（二）将所获得的菌种资源（包括实物和信息）或者其使用权，向国内外其他单位或个人转让的；</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420"/>
        <w:jc w:val="left"/>
        <w:rPr>
          <w:rFonts w:asciiTheme="minorEastAsia" w:hAnsiTheme="minorEastAsia" w:cs="宋体"/>
          <w:color w:val="434343"/>
          <w:sz w:val="24"/>
          <w:szCs w:val="24"/>
        </w:rPr>
      </w:pPr>
      <w:r w:rsidRPr="0006421E">
        <w:rPr>
          <w:rFonts w:asciiTheme="minorEastAsia" w:hAnsiTheme="minorEastAsia" w:cs="宋体" w:hint="eastAsia"/>
          <w:color w:val="434343"/>
          <w:sz w:val="24"/>
          <w:szCs w:val="24"/>
        </w:rPr>
        <w:t>（二）将所获得菌种资源实物直接向外分发或将其信息对外发布用作数据库、产品和服务的；</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420"/>
        <w:jc w:val="left"/>
        <w:rPr>
          <w:rFonts w:asciiTheme="minorEastAsia" w:hAnsiTheme="minorEastAsia" w:cs="宋体"/>
          <w:color w:val="434343"/>
          <w:sz w:val="24"/>
          <w:szCs w:val="24"/>
        </w:rPr>
      </w:pPr>
      <w:r w:rsidRPr="0006421E">
        <w:rPr>
          <w:rFonts w:asciiTheme="minorEastAsia" w:hAnsiTheme="minorEastAsia" w:cs="宋体" w:hint="eastAsia"/>
          <w:color w:val="434343"/>
          <w:sz w:val="24"/>
          <w:szCs w:val="24"/>
        </w:rPr>
        <w:t>（三）将所获菌种资源（包括实物和信息）进行实质性加工后形成的新资源向外分发的；</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420"/>
        <w:jc w:val="left"/>
        <w:rPr>
          <w:rFonts w:asciiTheme="minorEastAsia" w:hAnsiTheme="minorEastAsia" w:cs="宋体"/>
          <w:color w:val="434343"/>
          <w:sz w:val="24"/>
          <w:szCs w:val="24"/>
        </w:rPr>
      </w:pPr>
      <w:r w:rsidRPr="0006421E">
        <w:rPr>
          <w:rFonts w:asciiTheme="minorEastAsia" w:hAnsiTheme="minorEastAsia" w:cs="宋体" w:hint="eastAsia"/>
          <w:color w:val="434343"/>
          <w:sz w:val="24"/>
          <w:szCs w:val="24"/>
        </w:rPr>
        <w:t>（四）不按相关协议的要求使用菌种资源（包括实物和信息）的。</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jc w:val="center"/>
        <w:rPr>
          <w:rFonts w:asciiTheme="minorEastAsia" w:hAnsiTheme="minorEastAsia" w:cs="宋体"/>
          <w:color w:val="434343"/>
          <w:sz w:val="24"/>
          <w:szCs w:val="24"/>
        </w:rPr>
      </w:pP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jc w:val="center"/>
        <w:rPr>
          <w:rFonts w:asciiTheme="minorEastAsia" w:hAnsiTheme="minorEastAsia" w:cs="宋体"/>
          <w:color w:val="434343"/>
          <w:sz w:val="24"/>
          <w:szCs w:val="24"/>
        </w:rPr>
      </w:pPr>
      <w:r w:rsidRPr="0006421E">
        <w:rPr>
          <w:rFonts w:asciiTheme="minorEastAsia" w:hAnsiTheme="minorEastAsia" w:cs="宋体" w:hint="eastAsia"/>
          <w:b/>
          <w:bCs/>
          <w:color w:val="434343"/>
          <w:sz w:val="24"/>
          <w:szCs w:val="24"/>
        </w:rPr>
        <w:t>第五章 附则 </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602"/>
        <w:jc w:val="left"/>
        <w:rPr>
          <w:rFonts w:asciiTheme="minorEastAsia" w:hAnsiTheme="minorEastAsia" w:cs="宋体"/>
          <w:color w:val="434343"/>
          <w:sz w:val="24"/>
          <w:szCs w:val="24"/>
        </w:rPr>
      </w:pPr>
      <w:r w:rsidRPr="0006421E">
        <w:rPr>
          <w:rFonts w:asciiTheme="minorEastAsia" w:hAnsiTheme="minorEastAsia" w:cs="宋体" w:hint="eastAsia"/>
          <w:b/>
          <w:bCs/>
          <w:color w:val="434343"/>
          <w:sz w:val="24"/>
          <w:szCs w:val="24"/>
        </w:rPr>
        <w:t>第十</w:t>
      </w:r>
      <w:r>
        <w:rPr>
          <w:rFonts w:asciiTheme="minorEastAsia" w:hAnsiTheme="minorEastAsia" w:cs="宋体" w:hint="eastAsia"/>
          <w:b/>
          <w:bCs/>
          <w:color w:val="434343"/>
          <w:sz w:val="24"/>
          <w:szCs w:val="24"/>
        </w:rPr>
        <w:t>五</w:t>
      </w:r>
      <w:r w:rsidRPr="0006421E">
        <w:rPr>
          <w:rFonts w:asciiTheme="minorEastAsia" w:hAnsiTheme="minorEastAsia" w:cs="宋体" w:hint="eastAsia"/>
          <w:b/>
          <w:bCs/>
          <w:color w:val="434343"/>
          <w:sz w:val="24"/>
          <w:szCs w:val="24"/>
        </w:rPr>
        <w:t>条</w:t>
      </w:r>
      <w:r w:rsidRPr="0006421E">
        <w:rPr>
          <w:rFonts w:asciiTheme="minorEastAsia" w:hAnsiTheme="minorEastAsia" w:cs="宋体"/>
          <w:color w:val="434343"/>
          <w:sz w:val="24"/>
          <w:szCs w:val="24"/>
        </w:rPr>
        <w:t xml:space="preserve"> </w:t>
      </w:r>
      <w:r w:rsidRPr="0006421E">
        <w:rPr>
          <w:rFonts w:asciiTheme="minorEastAsia" w:hAnsiTheme="minorEastAsia" w:cs="宋体" w:hint="eastAsia"/>
          <w:color w:val="434343"/>
          <w:sz w:val="24"/>
          <w:szCs w:val="24"/>
        </w:rPr>
        <w:t>为国外机构提供菌种资源时，可参照本制度有关条款的规定执行。</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602"/>
        <w:jc w:val="left"/>
        <w:rPr>
          <w:rFonts w:asciiTheme="minorEastAsia" w:hAnsiTheme="minorEastAsia" w:cs="宋体"/>
          <w:color w:val="434343"/>
          <w:sz w:val="24"/>
          <w:szCs w:val="24"/>
        </w:rPr>
      </w:pPr>
      <w:r w:rsidRPr="0006421E">
        <w:rPr>
          <w:rFonts w:asciiTheme="minorEastAsia" w:hAnsiTheme="minorEastAsia" w:cs="宋体" w:hint="eastAsia"/>
          <w:b/>
          <w:bCs/>
          <w:color w:val="434343"/>
          <w:sz w:val="24"/>
          <w:szCs w:val="24"/>
        </w:rPr>
        <w:t>第十</w:t>
      </w:r>
      <w:r>
        <w:rPr>
          <w:rFonts w:asciiTheme="minorEastAsia" w:hAnsiTheme="minorEastAsia" w:cs="宋体" w:hint="eastAsia"/>
          <w:b/>
          <w:bCs/>
          <w:color w:val="434343"/>
          <w:sz w:val="24"/>
          <w:szCs w:val="24"/>
        </w:rPr>
        <w:t>六</w:t>
      </w:r>
      <w:r w:rsidRPr="0006421E">
        <w:rPr>
          <w:rFonts w:asciiTheme="minorEastAsia" w:hAnsiTheme="minorEastAsia" w:cs="宋体" w:hint="eastAsia"/>
          <w:b/>
          <w:bCs/>
          <w:color w:val="434343"/>
          <w:sz w:val="24"/>
          <w:szCs w:val="24"/>
        </w:rPr>
        <w:t>条</w:t>
      </w:r>
      <w:r w:rsidRPr="0006421E">
        <w:rPr>
          <w:rFonts w:asciiTheme="minorEastAsia" w:hAnsiTheme="minorEastAsia" w:cs="宋体"/>
          <w:color w:val="434343"/>
          <w:sz w:val="24"/>
          <w:szCs w:val="24"/>
        </w:rPr>
        <w:t xml:space="preserve"> </w:t>
      </w:r>
      <w:r w:rsidRPr="0006421E">
        <w:rPr>
          <w:rFonts w:asciiTheme="minorEastAsia" w:hAnsiTheme="minorEastAsia" w:cs="宋体" w:hint="eastAsia"/>
          <w:color w:val="434343"/>
          <w:sz w:val="24"/>
          <w:szCs w:val="24"/>
        </w:rPr>
        <w:t>凡是大洋调查获得微生物资源，同时遵守中国大洋协会大洋生物样品管理有关规定。</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602"/>
        <w:jc w:val="left"/>
        <w:rPr>
          <w:rFonts w:asciiTheme="minorEastAsia" w:hAnsiTheme="minorEastAsia" w:cs="宋体"/>
          <w:color w:val="434343"/>
          <w:sz w:val="24"/>
          <w:szCs w:val="24"/>
        </w:rPr>
      </w:pPr>
      <w:r w:rsidRPr="0006421E">
        <w:rPr>
          <w:rFonts w:asciiTheme="minorEastAsia" w:hAnsiTheme="minorEastAsia" w:cs="宋体" w:hint="eastAsia"/>
          <w:b/>
          <w:bCs/>
          <w:color w:val="434343"/>
          <w:sz w:val="24"/>
          <w:szCs w:val="24"/>
        </w:rPr>
        <w:t>第十</w:t>
      </w:r>
      <w:r>
        <w:rPr>
          <w:rFonts w:asciiTheme="minorEastAsia" w:hAnsiTheme="minorEastAsia" w:cs="宋体" w:hint="eastAsia"/>
          <w:b/>
          <w:bCs/>
          <w:color w:val="434343"/>
          <w:sz w:val="24"/>
          <w:szCs w:val="24"/>
        </w:rPr>
        <w:t>七</w:t>
      </w:r>
      <w:r w:rsidRPr="0006421E">
        <w:rPr>
          <w:rFonts w:asciiTheme="minorEastAsia" w:hAnsiTheme="minorEastAsia" w:cs="宋体" w:hint="eastAsia"/>
          <w:b/>
          <w:bCs/>
          <w:color w:val="434343"/>
          <w:sz w:val="24"/>
          <w:szCs w:val="24"/>
        </w:rPr>
        <w:t>条</w:t>
      </w:r>
      <w:r w:rsidRPr="0006421E">
        <w:rPr>
          <w:rFonts w:asciiTheme="minorEastAsia" w:hAnsiTheme="minorEastAsia" w:cs="宋体"/>
          <w:b/>
          <w:bCs/>
          <w:color w:val="434343"/>
          <w:sz w:val="24"/>
          <w:szCs w:val="24"/>
        </w:rPr>
        <w:t xml:space="preserve"> </w:t>
      </w:r>
      <w:r w:rsidRPr="0006421E">
        <w:rPr>
          <w:rFonts w:asciiTheme="minorEastAsia" w:hAnsiTheme="minorEastAsia" w:cs="宋体" w:hint="eastAsia"/>
          <w:color w:val="434343"/>
          <w:sz w:val="24"/>
          <w:szCs w:val="24"/>
        </w:rPr>
        <w:t>本制度由本中心负责解释。</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602"/>
        <w:jc w:val="left"/>
        <w:rPr>
          <w:rFonts w:asciiTheme="minorEastAsia" w:hAnsiTheme="minorEastAsia" w:cs="宋体"/>
          <w:color w:val="434343"/>
          <w:sz w:val="24"/>
          <w:szCs w:val="24"/>
        </w:rPr>
      </w:pPr>
      <w:r w:rsidRPr="0006421E">
        <w:rPr>
          <w:rFonts w:asciiTheme="minorEastAsia" w:hAnsiTheme="minorEastAsia" w:cs="宋体" w:hint="eastAsia"/>
          <w:b/>
          <w:bCs/>
          <w:color w:val="434343"/>
          <w:sz w:val="24"/>
          <w:szCs w:val="24"/>
        </w:rPr>
        <w:t>第十</w:t>
      </w:r>
      <w:r>
        <w:rPr>
          <w:rFonts w:asciiTheme="minorEastAsia" w:hAnsiTheme="minorEastAsia" w:cs="宋体" w:hint="eastAsia"/>
          <w:b/>
          <w:bCs/>
          <w:color w:val="434343"/>
          <w:sz w:val="24"/>
          <w:szCs w:val="24"/>
        </w:rPr>
        <w:t>八</w:t>
      </w:r>
      <w:r w:rsidRPr="0006421E">
        <w:rPr>
          <w:rFonts w:asciiTheme="minorEastAsia" w:hAnsiTheme="minorEastAsia" w:cs="宋体" w:hint="eastAsia"/>
          <w:b/>
          <w:bCs/>
          <w:color w:val="434343"/>
          <w:sz w:val="24"/>
          <w:szCs w:val="24"/>
        </w:rPr>
        <w:t>条</w:t>
      </w:r>
      <w:r w:rsidRPr="0006421E">
        <w:rPr>
          <w:rFonts w:asciiTheme="minorEastAsia" w:hAnsiTheme="minorEastAsia" w:cs="宋体"/>
          <w:color w:val="434343"/>
          <w:sz w:val="24"/>
          <w:szCs w:val="24"/>
        </w:rPr>
        <w:t xml:space="preserve"> </w:t>
      </w:r>
      <w:r w:rsidRPr="0006421E">
        <w:rPr>
          <w:rFonts w:asciiTheme="minorEastAsia" w:hAnsiTheme="minorEastAsia" w:cs="宋体" w:hint="eastAsia"/>
          <w:color w:val="434343"/>
          <w:sz w:val="24"/>
          <w:szCs w:val="24"/>
        </w:rPr>
        <w:t>本制度自公布之日起执行，如有变化不再另行通知用户，以网站公布的信息为准。</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600"/>
        <w:jc w:val="left"/>
        <w:rPr>
          <w:rFonts w:asciiTheme="minorEastAsia" w:hAnsiTheme="minorEastAsia" w:cs="宋体"/>
          <w:color w:val="434343"/>
          <w:sz w:val="24"/>
          <w:szCs w:val="24"/>
        </w:rPr>
      </w:pP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600"/>
        <w:jc w:val="right"/>
        <w:rPr>
          <w:rFonts w:asciiTheme="minorEastAsia" w:hAnsiTheme="minorEastAsia" w:cs="宋体"/>
          <w:color w:val="434343"/>
          <w:sz w:val="24"/>
          <w:szCs w:val="24"/>
        </w:rPr>
      </w:pPr>
      <w:r w:rsidRPr="0006421E">
        <w:rPr>
          <w:rFonts w:asciiTheme="minorEastAsia" w:hAnsiTheme="minorEastAsia" w:cs="宋体" w:hint="eastAsia"/>
          <w:color w:val="434343"/>
          <w:sz w:val="24"/>
          <w:szCs w:val="24"/>
        </w:rPr>
        <w:t>中国海洋微生物菌种保藏管理中心</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600"/>
        <w:jc w:val="right"/>
        <w:rPr>
          <w:rFonts w:asciiTheme="minorEastAsia" w:hAnsiTheme="minorEastAsia" w:cs="宋体"/>
          <w:color w:val="434343"/>
          <w:sz w:val="24"/>
          <w:szCs w:val="24"/>
        </w:rPr>
      </w:pPr>
      <w:r w:rsidRPr="0006421E">
        <w:rPr>
          <w:rFonts w:asciiTheme="minorEastAsia" w:hAnsiTheme="minorEastAsia" w:cs="宋体" w:hint="eastAsia"/>
          <w:color w:val="434343"/>
          <w:sz w:val="24"/>
          <w:szCs w:val="24"/>
        </w:rPr>
        <w:t>国家海洋局海洋生物遗传资源重点实验室</w:t>
      </w:r>
      <w:r w:rsidRPr="0006421E">
        <w:rPr>
          <w:rFonts w:asciiTheme="minorEastAsia" w:hAnsiTheme="minorEastAsia" w:cs="宋体"/>
          <w:color w:val="434343"/>
          <w:sz w:val="24"/>
          <w:szCs w:val="24"/>
        </w:rPr>
        <w:t xml:space="preserve"> </w:t>
      </w:r>
    </w:p>
    <w:p w:rsidR="00251E40" w:rsidRPr="0006421E" w:rsidRDefault="00251E40" w:rsidP="00251E40">
      <w:pPr>
        <w:widowControl/>
        <w:shd w:val="clear" w:color="auto" w:fill="FFFFFF"/>
        <w:spacing w:before="100" w:beforeAutospacing="1" w:after="100" w:afterAutospacing="1" w:line="450" w:lineRule="atLeast"/>
        <w:ind w:firstLine="600"/>
        <w:jc w:val="right"/>
        <w:rPr>
          <w:rFonts w:asciiTheme="minorEastAsia" w:hAnsiTheme="minorEastAsia" w:cs="宋体"/>
          <w:color w:val="434343"/>
          <w:sz w:val="24"/>
          <w:szCs w:val="24"/>
        </w:rPr>
      </w:pPr>
      <w:r w:rsidRPr="0006421E">
        <w:rPr>
          <w:rFonts w:asciiTheme="minorEastAsia" w:hAnsiTheme="minorEastAsia" w:cs="宋体" w:hint="eastAsia"/>
          <w:color w:val="434343"/>
          <w:sz w:val="24"/>
          <w:szCs w:val="24"/>
        </w:rPr>
        <w:t>自然资源部第三海洋研究所</w:t>
      </w:r>
      <w:r w:rsidRPr="0006421E">
        <w:rPr>
          <w:rFonts w:asciiTheme="minorEastAsia" w:hAnsiTheme="minorEastAsia" w:cs="宋体"/>
          <w:color w:val="434343"/>
          <w:sz w:val="24"/>
          <w:szCs w:val="24"/>
        </w:rPr>
        <w:t xml:space="preserve"> </w:t>
      </w:r>
    </w:p>
    <w:p w:rsidR="00251E40" w:rsidRPr="0006421E" w:rsidRDefault="00251E40" w:rsidP="00251E40">
      <w:pPr>
        <w:rPr>
          <w:rFonts w:asciiTheme="minorEastAsia" w:hAnsiTheme="minorEastAsia"/>
        </w:rPr>
      </w:pPr>
    </w:p>
    <w:p w:rsidR="00FF3BFE" w:rsidRPr="00251E40" w:rsidRDefault="00FF3BFE" w:rsidP="00251E40"/>
    <w:sectPr w:rsidR="00FF3BFE" w:rsidRPr="00251E40">
      <w:headerReference w:type="default" r:id="rId8"/>
      <w:footerReference w:type="default" r:id="rId9"/>
      <w:pgSz w:w="11905" w:h="16837"/>
      <w:pgMar w:top="566" w:right="566" w:bottom="566" w:left="566"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B58" w:rsidRDefault="00120B58">
      <w:r>
        <w:separator/>
      </w:r>
    </w:p>
  </w:endnote>
  <w:endnote w:type="continuationSeparator" w:id="0">
    <w:p w:rsidR="00120B58" w:rsidRDefault="0012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000" w:firstRow="0" w:lastRow="0" w:firstColumn="0" w:lastColumn="0" w:noHBand="0" w:noVBand="0"/>
    </w:tblPr>
    <w:tblGrid>
      <w:gridCol w:w="3561"/>
      <w:gridCol w:w="3758"/>
      <w:gridCol w:w="2932"/>
    </w:tblGrid>
    <w:tr w:rsidR="00FF3BFE">
      <w:tc>
        <w:tcPr>
          <w:tcW w:w="3561" w:type="dxa"/>
        </w:tcPr>
        <w:p w:rsidR="00FF3BFE" w:rsidRDefault="00FF3BFE">
          <w:pPr>
            <w:pStyle w:val="EmptyCellLayoutStyle"/>
          </w:pPr>
        </w:p>
      </w:tc>
      <w:tc>
        <w:tcPr>
          <w:tcW w:w="3758" w:type="dxa"/>
        </w:tcPr>
        <w:p w:rsidR="00FF3BFE" w:rsidRDefault="00FF3BFE">
          <w:pPr>
            <w:pStyle w:val="EmptyCellLayoutStyle"/>
          </w:pPr>
        </w:p>
      </w:tc>
      <w:tc>
        <w:tcPr>
          <w:tcW w:w="2932" w:type="dxa"/>
        </w:tcPr>
        <w:p w:rsidR="00FF3BFE" w:rsidRDefault="00FF3BFE">
          <w:pPr>
            <w:pStyle w:val="EmptyCellLayoutStyle"/>
          </w:pPr>
        </w:p>
      </w:tc>
    </w:tr>
    <w:tr w:rsidR="00FF3BFE">
      <w:tc>
        <w:tcPr>
          <w:tcW w:w="3561" w:type="dxa"/>
        </w:tcPr>
        <w:p w:rsidR="00FF3BFE" w:rsidRDefault="00FF3BFE">
          <w:pPr>
            <w:pStyle w:val="EmptyCellLayoutStyle"/>
          </w:pPr>
        </w:p>
      </w:tc>
      <w:tc>
        <w:tcPr>
          <w:tcW w:w="3758" w:type="dxa"/>
        </w:tcPr>
        <w:tbl>
          <w:tblPr>
            <w:tblW w:w="0" w:type="auto"/>
            <w:tblCellMar>
              <w:left w:w="0" w:type="dxa"/>
              <w:right w:w="0" w:type="dxa"/>
            </w:tblCellMar>
            <w:tblLook w:val="0000" w:firstRow="0" w:lastRow="0" w:firstColumn="0" w:lastColumn="0" w:noHBand="0" w:noVBand="0"/>
          </w:tblPr>
          <w:tblGrid>
            <w:gridCol w:w="3758"/>
          </w:tblGrid>
          <w:tr w:rsidR="00FF3BFE">
            <w:trPr>
              <w:trHeight w:val="262"/>
            </w:trPr>
            <w:tc>
              <w:tcPr>
                <w:tcW w:w="3758" w:type="dxa"/>
                <w:tcBorders>
                  <w:top w:val="nil"/>
                  <w:left w:val="nil"/>
                  <w:bottom w:val="nil"/>
                  <w:right w:val="nil"/>
                </w:tcBorders>
                <w:tcMar>
                  <w:top w:w="39" w:type="dxa"/>
                  <w:left w:w="39" w:type="dxa"/>
                  <w:bottom w:w="39" w:type="dxa"/>
                  <w:right w:w="39" w:type="dxa"/>
                </w:tcMar>
              </w:tcPr>
              <w:p w:rsidR="00FF3BFE" w:rsidRDefault="005114CD">
                <w:pPr>
                  <w:jc w:val="center"/>
                </w:pPr>
                <w:r>
                  <w:rPr>
                    <w:rFonts w:ascii="Arial" w:eastAsia="Arial" w:hAnsi="Arial"/>
                    <w:color w:val="000000"/>
                  </w:rPr>
                  <w:t>第</w:t>
                </w:r>
                <w:r>
                  <w:rPr>
                    <w:rFonts w:ascii="Arial" w:eastAsia="Arial" w:hAnsi="Arial"/>
                    <w:color w:val="000000"/>
                  </w:rPr>
                  <w:fldChar w:fldCharType="begin"/>
                </w:r>
                <w:r>
                  <w:rPr>
                    <w:rFonts w:ascii="Arial" w:eastAsia="Arial" w:hAnsi="Arial"/>
                    <w:noProof/>
                    <w:color w:val="000000"/>
                  </w:rPr>
                  <w:instrText xml:space="preserve"> PAGE </w:instrText>
                </w:r>
                <w:r>
                  <w:rPr>
                    <w:rFonts w:ascii="Arial" w:eastAsia="Arial" w:hAnsi="Arial"/>
                    <w:color w:val="000000"/>
                  </w:rPr>
                  <w:fldChar w:fldCharType="separate"/>
                </w:r>
                <w:r w:rsidR="00251E40">
                  <w:rPr>
                    <w:rFonts w:ascii="Arial" w:eastAsia="Arial" w:hAnsi="Arial"/>
                    <w:noProof/>
                    <w:color w:val="000000"/>
                  </w:rPr>
                  <w:t>3</w:t>
                </w:r>
                <w:r>
                  <w:rPr>
                    <w:rFonts w:ascii="Arial" w:eastAsia="Arial" w:hAnsi="Arial"/>
                    <w:color w:val="000000"/>
                  </w:rPr>
                  <w:fldChar w:fldCharType="end"/>
                </w:r>
                <w:r>
                  <w:rPr>
                    <w:rFonts w:ascii="Arial" w:eastAsia="Arial" w:hAnsi="Arial"/>
                    <w:color w:val="000000"/>
                  </w:rPr>
                  <w:t>页/共</w:t>
                </w:r>
                <w:r>
                  <w:rPr>
                    <w:rFonts w:ascii="Arial" w:eastAsia="Arial" w:hAnsi="Arial"/>
                    <w:color w:val="000000"/>
                  </w:rPr>
                  <w:fldChar w:fldCharType="begin"/>
                </w:r>
                <w:r>
                  <w:rPr>
                    <w:rFonts w:ascii="Arial" w:eastAsia="Arial" w:hAnsi="Arial"/>
                    <w:noProof/>
                    <w:color w:val="000000"/>
                  </w:rPr>
                  <w:instrText xml:space="preserve"> NUMPAGES </w:instrText>
                </w:r>
                <w:r>
                  <w:rPr>
                    <w:rFonts w:ascii="Arial" w:eastAsia="Arial" w:hAnsi="Arial"/>
                    <w:color w:val="000000"/>
                  </w:rPr>
                  <w:fldChar w:fldCharType="separate"/>
                </w:r>
                <w:r w:rsidR="00251E40">
                  <w:rPr>
                    <w:rFonts w:ascii="Arial" w:eastAsia="Arial" w:hAnsi="Arial"/>
                    <w:noProof/>
                    <w:color w:val="000000"/>
                  </w:rPr>
                  <w:t>3</w:t>
                </w:r>
                <w:r>
                  <w:rPr>
                    <w:rFonts w:ascii="Arial" w:eastAsia="Arial" w:hAnsi="Arial"/>
                    <w:color w:val="000000"/>
                  </w:rPr>
                  <w:fldChar w:fldCharType="end"/>
                </w:r>
                <w:r>
                  <w:rPr>
                    <w:rFonts w:ascii="Arial" w:eastAsia="Arial" w:hAnsi="Arial"/>
                    <w:color w:val="000000"/>
                  </w:rPr>
                  <w:t>页</w:t>
                </w:r>
              </w:p>
            </w:tc>
          </w:tr>
        </w:tbl>
        <w:p w:rsidR="00FF3BFE" w:rsidRDefault="00FF3BFE"/>
      </w:tc>
      <w:tc>
        <w:tcPr>
          <w:tcW w:w="2932" w:type="dxa"/>
        </w:tcPr>
        <w:p w:rsidR="00FF3BFE" w:rsidRDefault="00FF3BFE">
          <w:pPr>
            <w:pStyle w:val="EmptyCellLayoutStyle"/>
          </w:pPr>
        </w:p>
      </w:tc>
    </w:tr>
    <w:tr w:rsidR="00FF3BFE">
      <w:tc>
        <w:tcPr>
          <w:tcW w:w="3561" w:type="dxa"/>
        </w:tcPr>
        <w:p w:rsidR="00FF3BFE" w:rsidRDefault="00FF3BFE">
          <w:pPr>
            <w:pStyle w:val="EmptyCellLayoutStyle"/>
          </w:pPr>
        </w:p>
      </w:tc>
      <w:tc>
        <w:tcPr>
          <w:tcW w:w="3758" w:type="dxa"/>
        </w:tcPr>
        <w:p w:rsidR="00FF3BFE" w:rsidRDefault="00FF3BFE">
          <w:pPr>
            <w:pStyle w:val="EmptyCellLayoutStyle"/>
          </w:pPr>
        </w:p>
      </w:tc>
      <w:tc>
        <w:tcPr>
          <w:tcW w:w="2932" w:type="dxa"/>
        </w:tcPr>
        <w:p w:rsidR="00FF3BFE" w:rsidRDefault="00FF3BFE">
          <w:pPr>
            <w:pStyle w:val="EmptyCellLayoutStyle"/>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B58" w:rsidRDefault="00120B58">
      <w:r>
        <w:separator/>
      </w:r>
    </w:p>
  </w:footnote>
  <w:footnote w:type="continuationSeparator" w:id="0">
    <w:p w:rsidR="00120B58" w:rsidRDefault="00120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000" w:firstRow="0" w:lastRow="0" w:firstColumn="0" w:lastColumn="0" w:noHBand="0" w:noVBand="0"/>
    </w:tblPr>
    <w:tblGrid>
      <w:gridCol w:w="87"/>
      <w:gridCol w:w="10072"/>
      <w:gridCol w:w="92"/>
    </w:tblGrid>
    <w:tr w:rsidR="00FF3BFE">
      <w:tc>
        <w:tcPr>
          <w:tcW w:w="87" w:type="dxa"/>
        </w:tcPr>
        <w:p w:rsidR="00FF3BFE" w:rsidRDefault="00FF3BFE">
          <w:pPr>
            <w:pStyle w:val="EmptyCellLayoutStyle"/>
          </w:pPr>
        </w:p>
      </w:tc>
      <w:tc>
        <w:tcPr>
          <w:tcW w:w="10072" w:type="dxa"/>
          <w:tcBorders>
            <w:top w:val="nil"/>
            <w:left w:val="nil"/>
            <w:bottom w:val="nil"/>
            <w:right w:val="nil"/>
          </w:tcBorders>
          <w:tcMar>
            <w:top w:w="0" w:type="dxa"/>
            <w:left w:w="0" w:type="dxa"/>
            <w:bottom w:w="0" w:type="dxa"/>
            <w:right w:w="0" w:type="dxa"/>
          </w:tcMar>
        </w:tcPr>
        <w:p w:rsidR="00FF3BFE" w:rsidRDefault="005114CD">
          <w:r>
            <w:rPr>
              <w:noProof/>
            </w:rPr>
            <w:drawing>
              <wp:inline distT="0" distB="0" distL="0" distR="0">
                <wp:extent cx="5964071" cy="1040508"/>
                <wp:effectExtent l="0" t="0" r="0" b="0"/>
                <wp:docPr id="1"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 cstate="print"/>
                        <a:stretch>
                          <a:fillRect/>
                        </a:stretch>
                      </pic:blipFill>
                      <pic:spPr>
                        <a:xfrm>
                          <a:off x="0" y="0"/>
                          <a:ext cx="5964071" cy="1040508"/>
                        </a:xfrm>
                        <a:prstGeom prst="rect">
                          <a:avLst/>
                        </a:prstGeom>
                      </pic:spPr>
                    </pic:pic>
                  </a:graphicData>
                </a:graphic>
              </wp:inline>
            </w:drawing>
          </w:r>
        </w:p>
      </w:tc>
      <w:tc>
        <w:tcPr>
          <w:tcW w:w="92" w:type="dxa"/>
        </w:tcPr>
        <w:p w:rsidR="00FF3BFE" w:rsidRDefault="00FF3BFE">
          <w:pPr>
            <w:pStyle w:val="EmptyCellLayoutStyle"/>
          </w:pPr>
        </w:p>
      </w:tc>
    </w:tr>
    <w:tr w:rsidR="00FF3BFE">
      <w:tc>
        <w:tcPr>
          <w:tcW w:w="87" w:type="dxa"/>
        </w:tcPr>
        <w:p w:rsidR="00FF3BFE" w:rsidRDefault="00FF3BFE">
          <w:pPr>
            <w:pStyle w:val="EmptyCellLayoutStyle"/>
          </w:pPr>
        </w:p>
      </w:tc>
      <w:tc>
        <w:tcPr>
          <w:tcW w:w="10072" w:type="dxa"/>
        </w:tcPr>
        <w:p w:rsidR="00FF3BFE" w:rsidRDefault="00FF3BFE">
          <w:pPr>
            <w:pStyle w:val="EmptyCellLayoutStyle"/>
          </w:pPr>
        </w:p>
      </w:tc>
      <w:tc>
        <w:tcPr>
          <w:tcW w:w="92" w:type="dxa"/>
        </w:tcPr>
        <w:p w:rsidR="00FF3BFE" w:rsidRDefault="00FF3BFE">
          <w:pPr>
            <w:pStyle w:val="EmptyCellLayoutStyle"/>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FE"/>
    <w:rsid w:val="000523BC"/>
    <w:rsid w:val="00120B58"/>
    <w:rsid w:val="00251E40"/>
    <w:rsid w:val="002C2F83"/>
    <w:rsid w:val="00453F8E"/>
    <w:rsid w:val="00461570"/>
    <w:rsid w:val="005114CD"/>
    <w:rsid w:val="005C058D"/>
    <w:rsid w:val="00A00219"/>
    <w:rsid w:val="00A143C6"/>
    <w:rsid w:val="00BB3F72"/>
    <w:rsid w:val="00D012F4"/>
    <w:rsid w:val="00F4550A"/>
    <w:rsid w:val="00F65DFE"/>
    <w:rsid w:val="00FF3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LayoutStyle">
    <w:name w:val="EmptyCellLayoutStyle"/>
    <w:rPr>
      <w:sz w:val="2"/>
    </w:rPr>
  </w:style>
  <w:style w:type="paragraph" w:styleId="a3">
    <w:name w:val="Balloon Text"/>
    <w:basedOn w:val="a"/>
    <w:link w:val="Char"/>
    <w:uiPriority w:val="99"/>
    <w:semiHidden/>
    <w:unhideWhenUsed/>
    <w:rsid w:val="00BB3F72"/>
    <w:rPr>
      <w:sz w:val="18"/>
      <w:szCs w:val="18"/>
    </w:rPr>
  </w:style>
  <w:style w:type="character" w:customStyle="1" w:styleId="Char">
    <w:name w:val="批注框文本 Char"/>
    <w:basedOn w:val="a0"/>
    <w:link w:val="a3"/>
    <w:uiPriority w:val="99"/>
    <w:semiHidden/>
    <w:rsid w:val="00BB3F72"/>
    <w:rPr>
      <w:sz w:val="18"/>
      <w:szCs w:val="18"/>
    </w:rPr>
  </w:style>
  <w:style w:type="paragraph" w:styleId="a4">
    <w:name w:val="header"/>
    <w:basedOn w:val="a"/>
    <w:link w:val="Char0"/>
    <w:uiPriority w:val="99"/>
    <w:unhideWhenUsed/>
    <w:rsid w:val="00D012F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012F4"/>
    <w:rPr>
      <w:sz w:val="18"/>
      <w:szCs w:val="18"/>
    </w:rPr>
  </w:style>
  <w:style w:type="paragraph" w:styleId="a5">
    <w:name w:val="footer"/>
    <w:basedOn w:val="a"/>
    <w:link w:val="Char1"/>
    <w:uiPriority w:val="99"/>
    <w:unhideWhenUsed/>
    <w:rsid w:val="00D012F4"/>
    <w:pPr>
      <w:tabs>
        <w:tab w:val="center" w:pos="4153"/>
        <w:tab w:val="right" w:pos="8306"/>
      </w:tabs>
      <w:snapToGrid w:val="0"/>
      <w:jc w:val="left"/>
    </w:pPr>
    <w:rPr>
      <w:sz w:val="18"/>
      <w:szCs w:val="18"/>
    </w:rPr>
  </w:style>
  <w:style w:type="character" w:customStyle="1" w:styleId="Char1">
    <w:name w:val="页脚 Char"/>
    <w:basedOn w:val="a0"/>
    <w:link w:val="a5"/>
    <w:uiPriority w:val="99"/>
    <w:rsid w:val="00D012F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LayoutStyle">
    <w:name w:val="EmptyCellLayoutStyle"/>
    <w:rPr>
      <w:sz w:val="2"/>
    </w:rPr>
  </w:style>
  <w:style w:type="paragraph" w:styleId="a3">
    <w:name w:val="Balloon Text"/>
    <w:basedOn w:val="a"/>
    <w:link w:val="Char"/>
    <w:uiPriority w:val="99"/>
    <w:semiHidden/>
    <w:unhideWhenUsed/>
    <w:rsid w:val="00BB3F72"/>
    <w:rPr>
      <w:sz w:val="18"/>
      <w:szCs w:val="18"/>
    </w:rPr>
  </w:style>
  <w:style w:type="character" w:customStyle="1" w:styleId="Char">
    <w:name w:val="批注框文本 Char"/>
    <w:basedOn w:val="a0"/>
    <w:link w:val="a3"/>
    <w:uiPriority w:val="99"/>
    <w:semiHidden/>
    <w:rsid w:val="00BB3F72"/>
    <w:rPr>
      <w:sz w:val="18"/>
      <w:szCs w:val="18"/>
    </w:rPr>
  </w:style>
  <w:style w:type="paragraph" w:styleId="a4">
    <w:name w:val="header"/>
    <w:basedOn w:val="a"/>
    <w:link w:val="Char0"/>
    <w:uiPriority w:val="99"/>
    <w:unhideWhenUsed/>
    <w:rsid w:val="00D012F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012F4"/>
    <w:rPr>
      <w:sz w:val="18"/>
      <w:szCs w:val="18"/>
    </w:rPr>
  </w:style>
  <w:style w:type="paragraph" w:styleId="a5">
    <w:name w:val="footer"/>
    <w:basedOn w:val="a"/>
    <w:link w:val="Char1"/>
    <w:uiPriority w:val="99"/>
    <w:unhideWhenUsed/>
    <w:rsid w:val="00D012F4"/>
    <w:pPr>
      <w:tabs>
        <w:tab w:val="center" w:pos="4153"/>
        <w:tab w:val="right" w:pos="8306"/>
      </w:tabs>
      <w:snapToGrid w:val="0"/>
      <w:jc w:val="left"/>
    </w:pPr>
    <w:rPr>
      <w:sz w:val="18"/>
      <w:szCs w:val="18"/>
    </w:rPr>
  </w:style>
  <w:style w:type="character" w:customStyle="1" w:styleId="Char1">
    <w:name w:val="页脚 Char"/>
    <w:basedOn w:val="a0"/>
    <w:link w:val="a5"/>
    <w:uiPriority w:val="99"/>
    <w:rsid w:val="00D012F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307</Words>
  <Characters>1751</Characters>
  <Application>Microsoft Office Word</Application>
  <DocSecurity>0</DocSecurity>
  <Lines>14</Lines>
  <Paragraphs>4</Paragraphs>
  <ScaleCrop>false</ScaleCrop>
  <Company>Home</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OrderDetail1</dc:title>
  <dc:creator>China</dc:creator>
  <cp:lastModifiedBy>China</cp:lastModifiedBy>
  <cp:revision>2</cp:revision>
  <dcterms:created xsi:type="dcterms:W3CDTF">2019-09-03T01:53:00Z</dcterms:created>
  <dcterms:modified xsi:type="dcterms:W3CDTF">2019-09-03T01:53:00Z</dcterms:modified>
</cp:coreProperties>
</file>